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9.xml.rels" ContentType="application/vnd.openxmlformats-package.relationships+xml"/>
  <Override PartName="/word/_rels/header8.xml.rels" ContentType="application/vnd.openxmlformats-package.relationships+xml"/>
  <Override PartName="/word/_rels/header3.xml.rels" ContentType="application/vnd.openxmlformats-package.relationships+xml"/>
  <Override PartName="/word/_rels/header5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_rels/header6.xml.rels" ContentType="application/vnd.openxmlformats-package.relationships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8.jpeg" ContentType="image/jpeg"/>
  <Override PartName="/word/media/image5.png" ContentType="image/png"/>
  <Override PartName="/word/media/image7.png" ContentType="image/png"/>
  <Override PartName="/word/media/image6.png" ContentType="image/png"/>
  <Override PartName="/word/media/image9.jpeg" ContentType="image/jpeg"/>
  <Override PartName="/word/header6.xml" ContentType="application/vnd.openxmlformats-officedocument.wordprocessingml.header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document.xml" ContentType="application/vnd.openxmlformats-officedocument.wordprocessingml.document.main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9.xml" ContentType="application/vnd.openxmlformats-officedocument.wordprocessingml.header+xml"/>
  <Override PartName="/word/header1.xml" ContentType="application/vnd.openxmlformats-officedocument.wordprocessingml.header+xml"/>
  <Override PartName="/customXml/item1.xml" ContentType="application/xml"/>
  <Override PartName="/customXml/itemProps5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_rels/item5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rial" w:hAnsi="Arial" w:cs="Arial"/>
          <w:b/>
          <w:sz w:val="22"/>
          <w:szCs w:val="22"/>
        </w:rPr>
      </w:pPr>
      <w:r>
        <w:rPr>
          <w:rFonts w:cs="Arial" w:ascii="Arial" w:hAnsi="Arial"/>
          <w:b/>
          <w:sz w:val="22"/>
          <w:szCs w:val="22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b/>
          <w:bCs/>
          <w:sz w:val="22"/>
          <w:szCs w:val="18"/>
        </w:rPr>
      </w:pPr>
      <w:r>
        <w:rPr>
          <w:rFonts w:cs="Arial" w:ascii="Arial" w:hAnsi="Arial"/>
          <w:b/>
          <w:bCs/>
          <w:sz w:val="22"/>
          <w:szCs w:val="18"/>
        </w:rPr>
      </w:r>
    </w:p>
    <w:p>
      <w:pPr>
        <w:pStyle w:val="BodyText"/>
        <w:jc w:val="center"/>
        <w:rPr>
          <w:rFonts w:ascii="Arial" w:hAnsi="Arial"/>
        </w:rPr>
      </w:pPr>
      <w:bookmarkStart w:id="0" w:name="__RefHeading___Toc349_2191799548"/>
      <w:bookmarkEnd w:id="0"/>
      <w:r>
        <w:rPr>
          <w:rFonts w:ascii="Arial" w:hAnsi="Arial"/>
          <w:b/>
          <w:bCs/>
          <w:sz w:val="44"/>
          <w:szCs w:val="36"/>
        </w:rPr>
        <w:t>FINAL REPORT</w:t>
      </w:r>
    </w:p>
    <w:p>
      <w:pPr>
        <w:pStyle w:val="BodyText"/>
        <w:jc w:val="center"/>
        <w:rPr>
          <w:rFonts w:ascii="Arial" w:hAnsi="Arial"/>
        </w:rPr>
      </w:pPr>
      <w:bookmarkStart w:id="1" w:name="__RefHeading___Toc351_2191799548"/>
      <w:bookmarkEnd w:id="1"/>
      <w:r>
        <w:rPr>
          <w:rFonts w:ascii="Arial" w:hAnsi="Arial"/>
          <w:b/>
          <w:bCs/>
          <w:sz w:val="44"/>
          <w:szCs w:val="36"/>
        </w:rPr>
        <w:t>STATIC GRADIENT SURVEY</w:t>
      </w:r>
    </w:p>
    <w:p>
      <w:pPr>
        <w:pStyle w:val="BodyText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</w:rPr>
      </w:pPr>
      <w:r>
        <w:rPr>
          <w:rFonts w:ascii="Arial" w:hAnsi="Arial"/>
          <w:sz w:val="24"/>
          <w:szCs w:val="24"/>
        </w:rPr>
        <w:t>Well: {{well_name}}</w:t>
      </w:r>
    </w:p>
    <w:p>
      <w:pPr>
        <w:pStyle w:val="Normal"/>
        <w:jc w:val="center"/>
        <w:rPr>
          <w:rFonts w:ascii="Arial" w:hAnsi="Arial"/>
        </w:rPr>
      </w:pPr>
      <w:bookmarkStart w:id="2" w:name="__RefHeading___Toc355_2191799548"/>
      <w:bookmarkEnd w:id="2"/>
      <w:r>
        <w:rPr>
          <w:rFonts w:ascii="Arial" w:hAnsi="Arial"/>
          <w:sz w:val="24"/>
          <w:szCs w:val="24"/>
        </w:rPr>
        <w:t>Field: {{field}}</w:t>
      </w:r>
    </w:p>
    <w:p>
      <w:pPr>
        <w:pStyle w:val="Normal"/>
        <w:jc w:val="center"/>
        <w:rPr>
          <w:rFonts w:ascii="Arial" w:hAnsi="Arial"/>
        </w:rPr>
      </w:pPr>
      <w:bookmarkStart w:id="3" w:name="__RefHeading___Toc357_2191799548"/>
      <w:bookmarkEnd w:id="3"/>
      <w:r>
        <w:rPr>
          <w:rFonts w:ascii="Arial" w:hAnsi="Arial"/>
          <w:sz w:val="24"/>
          <w:szCs w:val="24"/>
        </w:rPr>
        <w:t>Date: {{date}}</w:t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586740</wp:posOffset>
            </wp:positionH>
            <wp:positionV relativeFrom="paragraph">
              <wp:posOffset>5715</wp:posOffset>
            </wp:positionV>
            <wp:extent cx="5480685" cy="3950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5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widowControl/>
            <w:suppressAutoHyphens w:val="true"/>
            <w:bidi w:val="0"/>
            <w:spacing w:lineRule="auto" w:line="276" w:before="0" w:after="200"/>
            <w:jc w:val="left"/>
            <w:rPr>
              <w:rFonts w:ascii="Calibri" w:hAnsi="Calibri" w:eastAsia="Arial" w:cs="Arial" w:asciiTheme="minorHAnsi" w:cstheme="minorBidi" w:eastAsiaTheme="minorEastAsia" w:hAnsiTheme="minorHAnsi"/>
              <w:color w:val="auto"/>
              <w:kern w:val="0"/>
              <w:sz w:val="22"/>
              <w:szCs w:val="22"/>
              <w:lang w:val="en-GB" w:eastAsia="zh-CN" w:bidi="ar-SA"/>
            </w:rPr>
          </w:pPr>
          <w:r>
            <w:rPr>
              <w:rFonts w:eastAsia="Arial" w:cs="Arial" w:cstheme="minorBidi" w:eastAsiaTheme="minorEastAsia"/>
              <w:color w:val="auto"/>
              <w:kern w:val="0"/>
              <w:sz w:val="22"/>
              <w:szCs w:val="22"/>
              <w:lang w:val="en-GB" w:eastAsia="zh-CN" w:bidi="ar-SA"/>
            </w:rPr>
            <w:t>Table of Contents</w:t>
          </w:r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3760_2191799548">
            <w:r>
              <w:rPr>
                <w:rStyle w:val="IndexLink"/>
              </w:rPr>
              <w:t>Survey Objectives</w:t>
              <w:tab/>
              <w:t>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2_2191799548">
            <w:r>
              <w:rPr>
                <w:rStyle w:val="IndexLink"/>
              </w:rPr>
              <w:t>Basic Well Information</w:t>
              <w:tab/>
              <w:t>4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4_2191799548">
            <w:r>
              <w:rPr>
                <w:rStyle w:val="IndexLink"/>
              </w:rPr>
              <w:t>Sequence Of Events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6_2191799548">
            <w:r>
              <w:rPr>
                <w:rStyle w:val="IndexLink"/>
              </w:rPr>
              <w:t>Static Gradient Survey Results Table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8_2191799548">
            <w:r>
              <w:rPr>
                <w:rStyle w:val="IndexLink"/>
              </w:rPr>
              <w:t>Static Gradient Survey Result Plots</w:t>
              <w:tab/>
              <w:t>6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0_2191799548">
            <w:r>
              <w:rPr>
                <w:rStyle w:val="IndexLink"/>
              </w:rPr>
              <w:t>Overall Downhole Memory Gauge Plot</w:t>
              <w:tab/>
              <w:t>7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2_2191799548">
            <w:r>
              <w:rPr>
                <w:rStyle w:val="IndexLink"/>
              </w:rPr>
              <w:t>Down Hole Memory Gauges Overall Comparison</w:t>
              <w:tab/>
              <w:t>8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4_2191799548">
            <w:r>
              <w:rPr>
                <w:rStyle w:val="IndexLink"/>
              </w:rPr>
              <w:t>Well Completion Diagram</w:t>
              <w:tab/>
              <w:t>9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6_2191799548">
            <w:r>
              <w:rPr>
                <w:rStyle w:val="IndexLink"/>
              </w:rPr>
              <w:t>Wellhead Picture</w:t>
              <w:tab/>
              <w:t>10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8_2191799548">
            <w:r>
              <w:rPr>
                <w:rStyle w:val="IndexLink"/>
              </w:rPr>
              <w:t>Slickline Memory Gauges String Diagram</w:t>
              <w:tab/>
              <w:t>11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0_2191799548">
            <w:r>
              <w:rPr>
                <w:rStyle w:val="IndexLink"/>
              </w:rPr>
              <w:t>PCE Schematic</w:t>
              <w:tab/>
              <w:t>12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2_2191799548">
            <w:r>
              <w:rPr>
                <w:rStyle w:val="IndexLink"/>
              </w:rPr>
              <w:t>Calibration Top Gauge D8699</w:t>
              <w:tab/>
              <w:t>13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4_2191799548">
            <w:r>
              <w:rPr>
                <w:rStyle w:val="IndexLink"/>
              </w:rPr>
              <w:t>Calibration Bottom Gauge D8698</w:t>
              <w:tab/>
              <w:t>14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1"/>
        <w:tabs>
          <w:tab w:val="clear" w:pos="10477"/>
          <w:tab w:val="right" w:pos="10476" w:leader="dot"/>
        </w:tabs>
        <w:rPr/>
      </w:pPr>
      <w:r>
        <w:rPr/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4" w:name="__RefHeading___Toc13760_2191799548"/>
      <w:bookmarkStart w:id="5" w:name="_Toc180237349"/>
      <w:bookmarkEnd w:id="4"/>
      <w:r>
        <w:rPr/>
        <w:t>Survey Objectives</w:t>
      </w:r>
      <w:bookmarkEnd w:id="5"/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 Pressure Survey was carried out on {{date}} in well {{well_name}} of {{field}}</w:t>
      </w:r>
      <w:r>
        <w:rPr>
          <w:rFonts w:cs="Arial" w:ascii="Arial" w:hAnsi="Arial"/>
        </w:rPr>
        <w:t xml:space="preserve"> </w:t>
      </w:r>
      <w:r>
        <w:rPr>
          <w:rFonts w:eastAsia="Arial" w:cs="Arial" w:ascii="Arial" w:hAnsi="Arial"/>
        </w:rPr>
        <w:t>field to perform {{type}} to evaluate the bottom hole pressure and temperature</w:t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6" w:name="__RefHeading___Toc13762_2191799548"/>
      <w:bookmarkStart w:id="7" w:name="_Toc180237350"/>
      <w:bookmarkEnd w:id="6"/>
      <w:r>
        <w:rPr/>
        <w:t>Basic Well Information</w:t>
      </w:r>
      <w:bookmarkEnd w:id="7"/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GENERAL INFORMATION</w:t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Company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ROO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Field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{{field}}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Well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{{well_name}}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DGS/CPS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{{dgs}}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Test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Rig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RIGLESS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Country/City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IRAQ- BASRA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Depth Reference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GL (Ground Level)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Unit System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Field System</w:t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BodyText"/>
        <w:jc w:val="center"/>
        <w:rPr/>
      </w:pPr>
      <w:r>
        <w:rPr>
          <w:rFonts w:ascii="Arial" w:hAnsi="Arial"/>
          <w:b/>
          <w:bCs/>
          <w:sz w:val="32"/>
        </w:rPr>
        <w:t>OPERATION DETAILS:</w:t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Date of test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{{date}}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Co. Representative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ROO-SL Coordinator</w:t>
      </w:r>
    </w:p>
    <w:p>
      <w:pPr>
        <w:pStyle w:val="Normal"/>
        <w:spacing w:lineRule="exact" w:line="3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NEOS Representative : {{spv}}</w:t>
      </w:r>
    </w:p>
    <w:p>
      <w:pPr>
        <w:pStyle w:val="Normal"/>
        <w:spacing w:lineRule="exact" w:line="200"/>
        <w:rPr/>
      </w:pPr>
      <w:r>
        <w:rPr/>
      </w:r>
    </w:p>
    <w:p>
      <w:pPr>
        <w:pStyle w:val="Normal"/>
        <w:spacing w:lineRule="exact" w:line="211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WELL DATA:</w:t>
      </w:r>
    </w:p>
    <w:p>
      <w:pPr>
        <w:pStyle w:val="Normal"/>
        <w:spacing w:lineRule="exact" w:line="50"/>
        <w:rPr/>
      </w:pPr>
      <w:r>
        <w:rPr/>
      </w:r>
    </w:p>
    <w:p>
      <w:pPr>
        <w:pStyle w:val="Normal"/>
        <w:tabs>
          <w:tab w:val="clear" w:pos="720"/>
          <w:tab w:val="left" w:pos="5120" w:leader="none"/>
        </w:tabs>
        <w:ind w:left="294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States before test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38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120" w:leader="none"/>
        </w:tabs>
        <w:ind w:left="2940"/>
        <w:rPr/>
      </w:pPr>
      <w:r>
        <w:rPr>
          <w:rFonts w:eastAsia="Arial" w:cs="Arial" w:ascii="Arial" w:hAnsi="Arial"/>
          <w:sz w:val="24"/>
          <w:szCs w:val="24"/>
        </w:rPr>
        <w:t>Well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14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Fluid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{{fluid}}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Completion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{{packer}}</w:t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Well status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{{welltype}}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Min restriction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{{min-res}}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Casing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{{casingsize}}</w:t>
      </w:r>
    </w:p>
    <w:p>
      <w:pPr>
        <w:pStyle w:val="Normal"/>
        <w:spacing w:lineRule="exact" w:line="64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20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Tubing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{{tubing}}</w:t>
      </w:r>
    </w:p>
    <w:p>
      <w:pPr>
        <w:pStyle w:val="Normal"/>
        <w:spacing w:lineRule="exact" w:line="6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Liner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N/A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hanging="2240" w:left="516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Test interval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 {{interval}}</w:t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8" w:name="__RefHeading___Toc13764_2191799548"/>
      <w:bookmarkStart w:id="9" w:name="_Toc180237351"/>
      <w:bookmarkEnd w:id="8"/>
      <w:r>
        <w:rPr/>
        <w:t>Sequence Of Events</w:t>
      </w:r>
      <w:bookmarkEnd w:id="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689"/>
        <w:gridCol w:w="697"/>
        <w:gridCol w:w="737"/>
        <w:gridCol w:w="8353"/>
      </w:tblGrid>
      <w:tr>
        <w:trPr>
          <w:trHeight w:val="270" w:hRule="atLeast"/>
        </w:trPr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Time</w:t>
            </w:r>
          </w:p>
        </w:tc>
        <w:tc>
          <w:tcPr>
            <w:tcW w:w="8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Description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6:00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NEOS slickline crew and equipment left from the base to R-043.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Got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Gas test was done (O2=20.9, Flammables =0% of LEL, H2S=0 PPM)Permit was signed off to PA.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Review JSA and held tool box meeting with slickline crew Risk Assessment discussion JSA.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Perform DROPs check list, offload equipment from transport truck and Scaffolding.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Started R/U slickline equipment.</w:t>
            </w:r>
          </w:p>
        </w:tc>
      </w:tr>
      <w:tr>
        <w:trPr>
          <w:trHeight w:val="192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 xml:space="preserve">Remove wireline valve from frame and connect hydraulic hoses. </w:t>
              <w:br/>
              <w:t>1. Function test wireline valve rams with hydraulic supply (close 10 sec, open 9 sec).</w:t>
              <w:br/>
              <w:t>2. Hydraulic accumulator  testing:</w:t>
              <w:br/>
              <w:t xml:space="preserve">        a. Accumulator pre-charge pressure: 1500psi</w:t>
              <w:br/>
              <w:t xml:space="preserve">        b. Accumulator pressurized to 3000 psi</w:t>
              <w:br/>
              <w:t xml:space="preserve">        c. Function testing each rams with accumulator (close 7 sec, open 7 sec, close 8 sec, open 7 sec).</w:t>
              <w:br/>
              <w:t xml:space="preserve">        d. Residual accumulator pressure: 2300 psi.</w:t>
              <w:br/>
              <w:t xml:space="preserve">        e. Bleed off hydraulic and accumulator pressure.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9:25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testing for Quick test sub 2700 psi /10 min.</w:t>
            </w:r>
          </w:p>
        </w:tc>
      </w:tr>
      <w:tr>
        <w:trPr>
          <w:trHeight w:val="48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9:11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1:21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RIH two memory pressure /Temperature gauges Top SN: D8701, Bottom SN: D8700 and Stop at measuring depth 2915 mGL for 20 min.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2:23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POOH gauges with 8 stations 10 min each (2905,2895,2885,2495,1995,995,495,0 ) mGL as per Client programing</w:t>
            </w:r>
          </w:p>
        </w:tc>
      </w:tr>
      <w:tr>
        <w:trPr>
          <w:trHeight w:val="255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Slickline tools at surface, Bleed off LUB, disconnect memory gauges and download the data, inform ROOWSC2 and start R/D.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Finished rig down and housekeeping 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 wellhead flange with 250 psi for 5 minutes and 2700 psi for 10 minutes, test Ok.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16:00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Close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18:00</w:t>
            </w:r>
          </w:p>
        </w:tc>
        <w:tc>
          <w:tcPr>
            <w:tcW w:w="73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Crew back to base.</w:t>
            </w:r>
          </w:p>
        </w:tc>
      </w:tr>
    </w:tbl>
    <w:p>
      <w:pPr>
        <w:sectPr>
          <w:headerReference w:type="even" r:id="rId3"/>
          <w:headerReference w:type="default" r:id="rId4"/>
          <w:headerReference w:type="first" r:id="rId5"/>
          <w:type w:val="nextPage"/>
          <w:pgSz w:w="11906" w:h="16838"/>
          <w:pgMar w:left="709" w:right="720" w:gutter="0" w:header="540" w:top="2468" w:footer="0" w:bottom="72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Heading1"/>
        <w:spacing w:before="0" w:after="0"/>
        <w:jc w:val="center"/>
        <w:rPr/>
      </w:pPr>
      <w:bookmarkStart w:id="10" w:name="__RefHeading___Toc13766_2191799548"/>
      <w:bookmarkEnd w:id="10"/>
      <w:r>
        <w:rPr/>
        <w:t>{{type}}</w:t>
      </w:r>
      <w:bookmarkStart w:id="11" w:name="_Toc180237352_Copy_1"/>
      <w:r>
        <w:rPr/>
        <w:t xml:space="preserve"> Results Table</w:t>
      </w:r>
      <w:bookmarkEnd w:id="11"/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Gauge D-8699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-243205</wp:posOffset>
            </wp:positionH>
            <wp:positionV relativeFrom="paragraph">
              <wp:posOffset>125730</wp:posOffset>
            </wp:positionV>
            <wp:extent cx="9741535" cy="328930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1535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2" w:name="__RefHeading___Toc13768_2191799548"/>
      <w:bookmarkEnd w:id="12"/>
      <w:r>
        <w:rPr/>
        <w:t>{{type}}</w:t>
      </w:r>
      <w:bookmarkStart w:id="13" w:name="_Toc180237352_Copy_1_Copy_1"/>
      <w:r>
        <w:rPr/>
        <w:t xml:space="preserve"> Result </w:t>
      </w:r>
      <w:bookmarkEnd w:id="13"/>
      <w:r>
        <w:rPr/>
        <w:t>Plots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D-8699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0</wp:posOffset>
            </wp:positionH>
            <wp:positionV relativeFrom="paragraph">
              <wp:posOffset>121285</wp:posOffset>
            </wp:positionV>
            <wp:extent cx="4751070" cy="352107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52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4846955</wp:posOffset>
            </wp:positionH>
            <wp:positionV relativeFrom="paragraph">
              <wp:posOffset>121285</wp:posOffset>
            </wp:positionV>
            <wp:extent cx="4841240" cy="346646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40" cy="346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br w:type="column"/>
      </w:r>
      <w:r>
        <w:rPr/>
      </w:r>
    </w:p>
    <w:p>
      <w:pPr>
        <w:pStyle w:val="Heading1"/>
        <w:spacing w:before="0" w:after="0"/>
        <w:jc w:val="center"/>
        <w:rPr/>
      </w:pPr>
      <w:bookmarkStart w:id="14" w:name="__RefHeading___Toc13770_2191799548"/>
      <w:bookmarkEnd w:id="14"/>
      <w:r>
        <w:rPr/>
        <w:t>Overall Downhole Memory Gauge Plot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D-8699</w:t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5" w:name="__RefHeading___Toc13772_2191799548"/>
      <w:bookmarkEnd w:id="15"/>
      <w:r>
        <w:rPr/>
        <w:t>Down Hole Memory Gauges Overall Comparison</w:t>
      </w:r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D8699, Top D8698</w:t>
      </w:r>
    </w:p>
    <w:p>
      <w:pPr>
        <w:sectPr>
          <w:headerReference w:type="even" r:id="rId9"/>
          <w:headerReference w:type="default" r:id="rId10"/>
          <w:headerReference w:type="first" r:id="rId11"/>
          <w:type w:val="nextPage"/>
          <w:pgSz w:orient="landscape" w:w="16838" w:h="11906"/>
          <w:pgMar w:left="1134" w:right="1134" w:gutter="0" w:header="1134" w:top="3062" w:footer="0" w:bottom="1134"/>
          <w:pgNumType w:start="5" w:fmt="decimal"/>
          <w:formProt w:val="false"/>
          <w:textDirection w:val="lrTb"/>
          <w:docGrid w:type="default" w:linePitch="100" w:charSpace="0"/>
        </w:sect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 xml:space="preserve">  </w:t>
      </w:r>
    </w:p>
    <w:p>
      <w:pPr>
        <w:pStyle w:val="Heading1"/>
        <w:spacing w:before="0" w:after="0"/>
        <w:jc w:val="center"/>
        <w:rPr/>
      </w:pPr>
      <w:bookmarkStart w:id="16" w:name="__RefHeading___Toc13774_2191799548"/>
      <w:bookmarkStart w:id="17" w:name="_Toc180237353"/>
      <w:bookmarkEnd w:id="16"/>
      <w:r>
        <w:rPr/>
        <w:t>Well Completion Diagram</w:t>
      </w:r>
      <w:bookmarkEnd w:id="17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18" w:name="__RefHeading___Toc13776_2191799548"/>
      <w:bookmarkStart w:id="19" w:name="_Toc180237354"/>
      <w:bookmarkEnd w:id="18"/>
      <w:r>
        <w:rPr/>
        <w:t>Wellhead Picture</w:t>
      </w:r>
      <w:bookmarkEnd w:id="1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0" w:name="__RefHeading___Toc13774_2191799548_Copy_"/>
      <w:bookmarkStart w:id="21" w:name="__RefHeading___Toc13774_2191799548_Copy_"/>
      <w:bookmarkEnd w:id="21"/>
      <w:r>
        <w:br w:type="page"/>
      </w:r>
    </w:p>
    <w:p>
      <w:pPr>
        <w:pStyle w:val="Heading1"/>
        <w:spacing w:before="0" w:after="0"/>
        <w:jc w:val="center"/>
        <w:rPr/>
      </w:pPr>
      <w:bookmarkStart w:id="22" w:name="__RefHeading___Toc13778_2191799548"/>
      <w:bookmarkStart w:id="23" w:name="_Toc180237355"/>
      <w:bookmarkEnd w:id="22"/>
      <w:r>
        <w:rPr/>
        <w:t>Slickline Memory Gauges String Diagram</w:t>
      </w:r>
      <w:bookmarkEnd w:id="2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24" w:name="__RefHeading___Toc13780_2191799548"/>
      <w:bookmarkStart w:id="25" w:name="_Toc180237356"/>
      <w:bookmarkEnd w:id="24"/>
      <w:r>
        <w:rPr/>
        <w:t>PCE Schematic</w:t>
      </w:r>
      <w:bookmarkEnd w:id="25"/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-84455</wp:posOffset>
            </wp:positionH>
            <wp:positionV relativeFrom="paragraph">
              <wp:posOffset>104775</wp:posOffset>
            </wp:positionV>
            <wp:extent cx="6770370" cy="603440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370" cy="603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26" w:name="__RefHeading___Toc13782_2191799548"/>
      <w:bookmarkEnd w:id="26"/>
      <w:r>
        <w:rPr/>
        <w:t>Calibration Top Gauge D8699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-50165</wp:posOffset>
            </wp:positionH>
            <wp:positionV relativeFrom="paragraph">
              <wp:posOffset>635</wp:posOffset>
            </wp:positionV>
            <wp:extent cx="6764020" cy="701421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020" cy="701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jc w:val="center"/>
        <w:rPr/>
      </w:pPr>
      <w:bookmarkStart w:id="27" w:name="__RefHeading___Toc13784_2191799548"/>
      <w:bookmarkEnd w:id="27"/>
      <w:r>
        <w:rPr/>
        <w:t>Calibration Bottom Gauge D8698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60415" cy="7820660"/>
            <wp:effectExtent l="0" t="0" r="0" b="0"/>
            <wp:wrapSquare wrapText="largest"/>
            <wp:docPr id="1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782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headerReference w:type="even" r:id="rId15"/>
      <w:headerReference w:type="default" r:id="rId16"/>
      <w:headerReference w:type="first" r:id="rId17"/>
      <w:type w:val="nextPage"/>
      <w:pgSz w:w="11906" w:h="16838"/>
      <w:pgMar w:left="709" w:right="720" w:gutter="0" w:header="540" w:top="2468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Arial">
    <w:charset w:val="01"/>
    <w:family w:val="swiss"/>
    <w:pitch w:val="variable"/>
  </w:font>
  <w:font w:name="Tahoma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Arial Narrow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2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1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3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4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1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5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9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2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0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1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2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2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1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6" name="Image1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1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5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17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1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8" name="Image1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1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5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19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  <w:docVars>
    <w:docVar w:name="Well" w:val="R-043"/>
    <w:docVar w:name="Field" w:val="North Rumaila"/>
    <w:docVar w:name="DateOfTest" w:val="15-12-2024"/>
    <w:docVar w:name="TestType" w:val="Static Gradient Survey"/>
    <w:docVar w:name="DS" w:val="NIDS "/>
    <w:docVar w:name="Packer" w:val="Packerless"/>
    <w:docVar w:name="TubingSize" w:val="3 1/2”, 9.2#, L-80"/>
    <w:docVar w:name="Intervales" w:val="2915, 2905, 2895, 2885, 2495, 1995, 995, 495, 0 mGL"/>
    <w:docVar w:name="SOR" w:val="SOR: 28171"/>
    <w:docVar w:name="WellName" w:val="WELL: R-043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Arial" w:cs="Arial" w:asciiTheme="minorHAnsi" w:cstheme="minorBidi" w:eastAsiaTheme="minorEastAsia" w:hAnsiTheme="minorHAnsi"/>
        <w:sz w:val="22"/>
        <w:szCs w:val="22"/>
        <w:lang w:val="en-GB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240" w:after="0"/>
      <w:outlineLvl w:val="0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40" w:after="0"/>
      <w:outlineLvl w:val="1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40" w:after="0"/>
      <w:outlineLvl w:val="2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40" w:after="0"/>
      <w:outlineLvl w:val="3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40" w:after="0"/>
      <w:outlineLvl w:val="4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365F9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365F9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365F9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" w:customStyle="1">
    <w:name w:val="Footnote Characters"/>
    <w:uiPriority w:val="99"/>
    <w:semiHidden/>
    <w:unhideWhenUsed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" w:customStyle="1">
    <w:name w:val="Endnote Characters"/>
    <w:uiPriority w:val="99"/>
    <w:semiHidden/>
    <w:unhideWhenUsed/>
    <w:qFormat/>
    <w:rPr>
      <w:vertAlign w:val="superscript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800080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FooterChar" w:customStyle="1">
    <w:name w:val="Footer Char"/>
    <w:basedOn w:val="DefaultParagraphFont"/>
    <w:link w:val="Foot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EmailStyle19" w:customStyle="1">
    <w:name w:val="EmailStyle19"/>
    <w:semiHidden/>
    <w:qFormat/>
    <w:rPr>
      <w:rFonts w:ascii="Arial" w:hAnsi="Arial" w:cs="Arial"/>
      <w:color w:val="auto"/>
      <w:sz w:val="20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Pr>
      <w:rFonts w:ascii="Tahoma" w:hAnsi="Tahoma" w:eastAsia="Times New Roman" w:cs="Tahoma"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Pr>
      <w:color w:themeColor="hyperlink" w:val="0000FF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Pr>
      <w:color w:val="605E5C"/>
      <w:shd w:fill="E1DFDD" w:val="clear"/>
    </w:rPr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  <w:lang w:eastAsia="en-US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  <w:lang w:eastAsia="en-US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  <w:lang w:eastAsia="en-US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  <w:sz w:val="20"/>
      <w:szCs w:val="20"/>
      <w:lang w:eastAsia="en-US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0"/>
      <w:szCs w:val="20"/>
      <w:lang w:eastAsia="en-US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0"/>
      <w:szCs w:val="20"/>
      <w:lang w:eastAsia="en-US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  <w:sz w:val="20"/>
      <w:szCs w:val="20"/>
      <w:lang w:eastAsia="en-US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0" w:after="200"/>
    </w:pPr>
    <w:rPr>
      <w:i/>
      <w:iCs/>
      <w:color w:themeColor="text2" w:val="1F497D"/>
      <w:sz w:val="18"/>
      <w:szCs w:val="18"/>
    </w:rPr>
  </w:style>
  <w:style w:type="paragraph" w:styleId="Index" w:customStyle="1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365F91"/>
    </w:rPr>
  </w:style>
  <w:style w:type="paragraph" w:styleId="FootnoteText">
    <w:name w:val="footnote text"/>
    <w:basedOn w:val="Normal"/>
    <w:link w:val="FootnoteTextChar"/>
    <w:uiPriority w:val="99"/>
    <w:semiHidden/>
    <w:unhideWhenUsed/>
    <w:pPr/>
    <w:rPr/>
  </w:style>
  <w:style w:type="paragraph" w:styleId="EndnoteText">
    <w:name w:val="endnote text"/>
    <w:basedOn w:val="Normal"/>
    <w:link w:val="EndnoteTextChar"/>
    <w:uiPriority w:val="99"/>
    <w:semiHidden/>
    <w:unhideWhenUsed/>
    <w:pPr/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Arial" w:cs="Arial" w:asciiTheme="minorHAnsi" w:cstheme="minorBidi" w:eastAsiaTheme="minorEastAsia" w:hAnsiTheme="minorHAnsi"/>
      <w:color w:val="auto"/>
      <w:kern w:val="0"/>
      <w:sz w:val="22"/>
      <w:szCs w:val="22"/>
      <w:lang w:val="en-GB" w:eastAsia="zh-CN" w:bidi="ar-SA"/>
    </w:rPr>
  </w:style>
  <w:style w:type="paragraph" w:styleId="TableofFigures">
    <w:name w:val="table of figures"/>
    <w:basedOn w:val="Normal"/>
    <w:next w:val="Normal"/>
    <w:uiPriority w:val="99"/>
    <w:unhideWhenUsed/>
    <w:pPr/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Default" w:customStyle="1">
    <w:name w:val="Default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Times New Roman" w:cs="Arial"/>
      <w:color w:val="000000"/>
      <w:kern w:val="0"/>
      <w:sz w:val="24"/>
      <w:szCs w:val="24"/>
      <w:lang w:val="en-GB" w:eastAsia="en-GB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FOOTERTEXT" w:customStyle="1">
    <w:name w:val="FOOTER TEXT"/>
    <w:basedOn w:val="Footer"/>
    <w:qFormat/>
    <w:pPr/>
    <w:rPr>
      <w:rFonts w:ascii="Calibri" w:hAnsi="Calibri" w:asciiTheme="minorHAnsi" w:hAnsiTheme="minorHAnsi"/>
      <w:sz w:val="18"/>
      <w:lang w:val="en-US"/>
    </w:rPr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NormalWeb">
    <w:name w:val="Normal (Web)"/>
    <w:basedOn w:val="Normal"/>
    <w:uiPriority w:val="99"/>
    <w:unhideWhenUsed/>
    <w:qFormat/>
    <w:pPr>
      <w:spacing w:beforeAutospacing="1" w:afterAutospacing="1"/>
    </w:pPr>
    <w:rPr>
      <w:sz w:val="24"/>
      <w:szCs w:val="24"/>
    </w:rPr>
  </w:style>
  <w:style w:type="paragraph" w:styleId="Revision">
    <w:name w:val="Revision"/>
    <w:uiPriority w:val="99"/>
    <w:semiHidden/>
    <w:qFormat/>
    <w:rsid w:val="0025623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TOC1">
    <w:name w:val="toc 1"/>
    <w:basedOn w:val="Index"/>
    <w:uiPriority w:val="39"/>
    <w:pPr>
      <w:tabs>
        <w:tab w:val="clear" w:pos="720"/>
        <w:tab w:val="right" w:pos="10477" w:leader="dot"/>
      </w:tabs>
    </w:pPr>
    <w:rPr/>
  </w:style>
  <w:style w:type="paragraph" w:styleId="TOC3">
    <w:name w:val="toc 3"/>
    <w:basedOn w:val="Index"/>
    <w:pPr>
      <w:tabs>
        <w:tab w:val="clear" w:pos="720"/>
        <w:tab w:val="right" w:pos="9910" w:leader="dot"/>
      </w:tabs>
      <w:ind w:left="567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PlainTable1">
    <w:name w:val="Plain Table 1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firstRow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shd w:val="clear" w:color="F2F2F2" w:fill="F2F2F2" w:themeFill="text1" w:themeFillTint="d"/>
      </w:tcPr>
    </w:tblStylePr>
    <w:tblStylePr w:type="band1Horz">
      <w:tblPr/>
      <w:tcPr>
        <w:shd w:val="clear" w:color="F2F2F2" w:fill="F2F2F2" w:themeFill="text1" w:themeFillTint="d"/>
      </w:tcPr>
    </w:tblStylePr>
  </w:style>
  <w:style w:type="table" w:styleId="PlainTable2">
    <w:name w:val="Plain Table 2"/>
    <w:basedOn w:val="TableNormal"/>
    <w:uiPriority w:val="59"/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Row">
      <w:rPr>
        <w:b/>
        <w:caps/>
      </w:rPr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lastCol">
      <w:rPr>
        <w:b/>
        <w:caps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b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b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b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  <w:shd w:val="clear" w:color="5D8AC2" w:fill="5D8AC2" w:themeFill="accent1" w:themeFillTint="ea"/>
      </w:tcPr>
    </w:tblStylePr>
    <w:tblStylePr w:type="lastRow">
      <w:rPr>
        <w:b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CE6F2" w:fill="DCE6F2" w:themeFill="accent1" w:themeFillTint="32"/>
      </w:tcPr>
    </w:tblStylePr>
    <w:tblStylePr w:type="band1Horz">
      <w:rPr>
        <w:sz w:val="22"/>
      </w:rPr>
      <w:tblPr/>
      <w:tcPr>
        <w:shd w:val="clear" w:color="DCE6F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  <w:shd w:val="clear" w:color="D99695" w:fill="D99695" w:themeFill="accent2" w:themeFillTint="97"/>
      </w:tcPr>
    </w:tblStylePr>
    <w:tblStylePr w:type="lastRow">
      <w:rPr>
        <w:b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  <w:shd w:val="clear" w:color="9ABB59" w:fill="9ABB59" w:themeFill="accent3" w:themeFillTint="fe"/>
      </w:tcPr>
    </w:tblStylePr>
    <w:tblStylePr w:type="lastRow">
      <w:rPr>
        <w:b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  <w:shd w:val="clear" w:color="B2A1C6" w:fill="B2A1C6" w:themeFill="accent4" w:themeFillTint="9a"/>
      </w:tcPr>
    </w:tblStylePr>
    <w:tblStylePr w:type="lastRow">
      <w:rPr>
        <w:b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fill="4BACC6" w:themeFill="accent5"/>
      </w:tcPr>
    </w:tblStylePr>
    <w:tblStylePr w:type="lastRow">
      <w:rPr>
        <w:b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fill="F79646" w:themeFill="accent6"/>
      </w:tcPr>
    </w:tblStylePr>
    <w:tblStylePr w:type="lastRow">
      <w:rPr>
        <w:b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000000" w:fill="000000" w:themeFill="text1"/>
      </w:tcPr>
    </w:tblStylePr>
    <w:tblStylePr w:type="firstCol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F81BD" w:fill="4F81BD" w:themeFill="accent1"/>
      </w:tcPr>
    </w:tblStylePr>
    <w:tblStylePr w:type="firstCol">
      <w:rPr>
        <w:b/>
        <w:sz w:val="22"/>
      </w:rPr>
      <w:tblPr/>
      <w:tcPr>
        <w:shd w:val="clear" w:color="4F81BD" w:fill="4F81BD" w:themeFill="accent1"/>
      </w:tcPr>
    </w:tblStylePr>
    <w:tblStylePr w:type="lastCol">
      <w:rPr>
        <w:b/>
        <w:sz w:val="22"/>
      </w:rPr>
      <w:tblPr/>
      <w:tcPr>
        <w:shd w:val="clear" w:color="4F81BD" w:fill="4F81BD" w:themeFill="accent1"/>
      </w:tcPr>
    </w:tblStylePr>
    <w:tblStylePr w:type="band1Vert">
      <w:tblPr/>
      <w:tcPr>
        <w:shd w:val="clear" w:color="AEC4E0" w:fill="AEC4E0" w:themeFill="accent1" w:themeFillTint="75"/>
      </w:tcPr>
    </w:tblStylePr>
    <w:tblStylePr w:type="band1Horz">
      <w:tblPr/>
      <w:tcPr>
        <w:shd w:val="clear" w:color="AEC4E0" w:fill="AEC4E0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C0504D" w:fill="C0504D" w:themeFill="accent2"/>
      </w:tcPr>
    </w:tblStylePr>
    <w:tblStylePr w:type="firstCol">
      <w:rPr>
        <w:b/>
        <w:sz w:val="22"/>
      </w:rPr>
      <w:tblPr/>
      <w:tcPr>
        <w:shd w:val="clear" w:color="C0504D" w:fill="C0504D" w:themeFill="accent2"/>
      </w:tcPr>
    </w:tblStylePr>
    <w:tblStylePr w:type="lastCol">
      <w:rPr>
        <w:b/>
        <w:sz w:val="22"/>
      </w:rPr>
      <w:tblPr/>
      <w:tcPr>
        <w:shd w:val="clear" w:color="C0504D" w:fill="C0504D" w:themeFill="accent2"/>
      </w:tcPr>
    </w:tblStylePr>
    <w:tblStylePr w:type="band1Vert">
      <w:tblPr/>
      <w:tcPr>
        <w:shd w:val="clear" w:color="E2AEAD" w:fill="E2AEAD" w:themeFill="accent2" w:themeFillTint="75"/>
      </w:tcPr>
    </w:tblStylePr>
    <w:tblStylePr w:type="band1Horz">
      <w:tblPr/>
      <w:tcPr>
        <w:shd w:val="clear" w:color="E2AEAD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9BBB59" w:fill="9BBB59" w:themeFill="accent3"/>
      </w:tcPr>
    </w:tblStylePr>
    <w:tblStylePr w:type="firstCol">
      <w:rPr>
        <w:b/>
        <w:sz w:val="22"/>
      </w:rPr>
      <w:tblPr/>
      <w:tcPr>
        <w:shd w:val="clear" w:color="9BBB59" w:fill="9BBB59" w:themeFill="accent3"/>
      </w:tcPr>
    </w:tblStylePr>
    <w:tblStylePr w:type="lastCol">
      <w:rPr>
        <w:b/>
        <w:sz w:val="22"/>
      </w:rPr>
      <w:tblPr/>
      <w:tcPr>
        <w:shd w:val="clear" w:color="9BBB59" w:fill="9BBB59" w:themeFill="accent3"/>
      </w:tcPr>
    </w:tblStylePr>
    <w:tblStylePr w:type="band1Vert">
      <w:tblPr/>
      <w:tcPr>
        <w:shd w:val="clear" w:color="D0DFB2" w:fill="D0DFB2" w:themeFill="accent3" w:themeFillTint="75"/>
      </w:tcPr>
    </w:tblStylePr>
    <w:tblStylePr w:type="band1Horz">
      <w:tblPr/>
      <w:tcPr>
        <w:shd w:val="clear" w:color="D0DFB2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8064A2" w:fill="8064A2" w:themeFill="accent4"/>
      </w:tcPr>
    </w:tblStylePr>
    <w:tblStylePr w:type="firstCol">
      <w:rPr>
        <w:b/>
        <w:sz w:val="22"/>
      </w:rPr>
      <w:tblPr/>
      <w:tcPr>
        <w:shd w:val="clear" w:color="8064A2" w:fill="8064A2" w:themeFill="accent4"/>
      </w:tcPr>
    </w:tblStylePr>
    <w:tblStylePr w:type="lastCol">
      <w:rPr>
        <w:b/>
        <w:sz w:val="22"/>
      </w:rPr>
      <w:tblPr/>
      <w:tcPr>
        <w:shd w:val="clear" w:color="8064A2" w:fill="8064A2" w:themeFill="accent4"/>
      </w:tcPr>
    </w:tblStylePr>
    <w:tblStylePr w:type="band1Vert">
      <w:tblPr/>
      <w:tcPr>
        <w:shd w:val="clear" w:color="C4B7D4" w:fill="C4B7D4" w:themeFill="accent4" w:themeFillTint="75"/>
      </w:tcPr>
    </w:tblStylePr>
    <w:tblStylePr w:type="band1Horz">
      <w:tblPr/>
      <w:tcPr>
        <w:shd w:val="clear" w:color="C4B7D4" w:fill="C4B7D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BACC6" w:fill="4BACC6" w:themeFill="accent5"/>
      </w:tcPr>
    </w:tblStylePr>
    <w:tblStylePr w:type="firstCol">
      <w:rPr>
        <w:b/>
        <w:sz w:val="22"/>
      </w:rPr>
      <w:tblPr/>
      <w:tcPr>
        <w:shd w:val="clear" w:color="4BACC6" w:fill="4BACC6" w:themeFill="accent5"/>
      </w:tcPr>
    </w:tblStylePr>
    <w:tblStylePr w:type="lastCol">
      <w:rPr>
        <w:b/>
        <w:sz w:val="22"/>
      </w:rPr>
      <w:tblPr/>
      <w:tcPr>
        <w:shd w:val="clear" w:color="4BACC6" w:fill="4BACC6" w:themeFill="accent5"/>
      </w:tcPr>
    </w:tblStylePr>
    <w:tblStylePr w:type="band1Vert">
      <w:tblPr/>
      <w:tcPr>
        <w:shd w:val="clear" w:color="ACD8E4" w:fill="ACD8E4" w:themeFill="accent5" w:themeFillTint="75"/>
      </w:tcPr>
    </w:tblStylePr>
    <w:tblStylePr w:type="band1Horz">
      <w:tblPr/>
      <w:tcPr>
        <w:shd w:val="clear" w:color="ACD8E4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F79646" w:fill="F79646" w:themeFill="accent6"/>
      </w:tcPr>
    </w:tblStylePr>
    <w:tblStylePr w:type="firstCol">
      <w:rPr>
        <w:b/>
        <w:sz w:val="22"/>
      </w:rPr>
      <w:tblPr/>
      <w:tcPr>
        <w:shd w:val="clear" w:color="F79646" w:fill="F79646" w:themeFill="accent6"/>
      </w:tcPr>
    </w:tblStylePr>
    <w:tblStylePr w:type="lastCol">
      <w:rPr>
        <w:b/>
        <w:sz w:val="22"/>
      </w:rPr>
      <w:tblPr/>
      <w:tcPr>
        <w:shd w:val="clear" w:color="F79646" w:fill="F79646" w:themeFill="accent6"/>
      </w:tcPr>
    </w:tblStylePr>
    <w:tblStylePr w:type="band1Vert">
      <w:tblPr/>
      <w:tcPr>
        <w:shd w:val="clear" w:color="FBCEAA" w:fill="FBCEAA" w:themeFill="accent6" w:themeFillTint="75"/>
      </w:tcPr>
    </w:tblStylePr>
    <w:tblStylePr w:type="band1Horz">
      <w:tblPr/>
      <w:tcPr>
        <w:shd w:val="clear" w:color="FBCEAA" w:fill="FBCEAA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  <w:color w:themeColor="text1" w:themeTint="80" w:themeShade="95"/>
      </w:rPr>
      <w:tblPr/>
    </w:tblStylePr>
    <w:tblStylePr w:type="firstCol">
      <w:rPr>
        <w:b/>
        <w:color w:themeColor="text1" w:themeTint="80" w:themeShade="95"/>
      </w:rPr>
      <w:tblPr/>
    </w:tblStylePr>
    <w:tblStylePr w:type="lastCol">
      <w:rPr>
        <w:b/>
        <w:color w:themeColor="text1" w:themeTint="80" w:themeShade="95"/>
      </w:rPr>
      <w:tblPr/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color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  <w:color w:themeColor="accent1" w:themeTint="80" w:themeShade="95"/>
      </w:rPr>
      <w:tblPr/>
    </w:tblStylePr>
    <w:tblStylePr w:type="firstCol">
      <w:rPr>
        <w:b/>
        <w:color w:themeColor="accent1" w:themeTint="80" w:themeShade="95"/>
      </w:rPr>
      <w:tblPr/>
    </w:tblStylePr>
    <w:tblStylePr w:type="lastCol">
      <w:rPr>
        <w:b/>
        <w:color w:themeColor="accent1" w:themeTint="80" w:themeShade="95"/>
      </w:rPr>
      <w:tblPr/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  <w:color w:themeColor="accent2" w:themeTint="97" w:themeShade="95"/>
      </w:rPr>
      <w:tblPr/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  <w:color w:themeColor="accent3" w:themeTint="fe" w:themeShade="95"/>
      </w:rPr>
      <w:tblPr/>
    </w:tblStylePr>
    <w:tblStylePr w:type="firstCol">
      <w:rPr>
        <w:b/>
        <w:color w:themeColor="accent3" w:themeTint="fe" w:themeShade="95"/>
      </w:rPr>
      <w:tblPr/>
    </w:tblStylePr>
    <w:tblStylePr w:type="lastCol">
      <w:rPr>
        <w:b/>
        <w:color w:themeColor="accent3" w:themeTint="fe" w:themeShade="95"/>
      </w:rPr>
      <w:tblPr/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  <w:color w:themeColor="accent4" w:themeTint="9a" w:themeShade="95"/>
      </w:rPr>
      <w:tblPr/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F2F2" w:fill="F2F2F2" w:themeFill="text1" w:themeFillTint="d"/>
      </w:tcPr>
    </w:tblStylePr>
    <w:tblStylePr w:type="band1Horz">
      <w:rPr>
        <w:color w:themeColor="text1" w:themeTint="80" w:themeShade="95"/>
        <w:sz w:val="22"/>
      </w:rPr>
      <w:tblPr/>
      <w:tcPr>
        <w:shd w:val="clear" w:color="F2F2F2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6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6" w:themeShade="95"/>
        <w:sz w:val="22"/>
      </w:rPr>
      <w:tblPr/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tblPr/>
      <w:tcPr>
        <w:shd w:val="clear" w:color="D2DFEE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tblPr/>
      <w:tcPr>
        <w:shd w:val="clear" w:color="EFD2D2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tblPr/>
      <w:tcPr>
        <w:shd w:val="clear" w:color="E5EED5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tblPr/>
      <w:tcPr>
        <w:shd w:val="clear" w:color="DFD8E7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tblPr/>
      <w:tcPr>
        <w:shd w:val="clear" w:color="D1EAF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tblPr/>
      <w:tcPr>
        <w:shd w:val="clear" w:color="FDE4D0" w:fill="FDE4D0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blStylePr w:type="firstRow">
      <w:rPr>
        <w:b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C0504D" w:themeColor="accent2" w:sz="4" w:space="0"/>
          <w:right w:val="single" w:color="C0504D" w:themeColor="accent2" w:sz="4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bottom w:val="single" w:color="C0504D" w:themeColor="accent2" w:sz="4" w:space="0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blStylePr w:type="firstRow">
      <w:rPr>
        <w:b/>
        <w:sz w:val="22"/>
      </w:rPr>
      <w:tblPr/>
      <w:tcPr>
        <w:shd w:val="clear" w:color="C3D69B" w:fill="C3D69B" w:themeFill="accent3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9BBB59" w:themeColor="accent3" w:sz="4" w:space="0"/>
          <w:right w:val="single" w:color="9BBB59" w:themeColor="accent3" w:sz="4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bottom w:val="single" w:color="9BBB59" w:themeColor="accent3" w:sz="4" w:space="0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b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8064A2" w:themeColor="accent4" w:sz="4" w:space="0"/>
          <w:right w:val="single" w:color="8064A2" w:themeColor="accent4" w:sz="4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bottom w:val="single" w:color="8064A2" w:themeColor="accent4" w:sz="4" w:space="0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b/>
        <w:sz w:val="22"/>
      </w:rPr>
      <w:tblPr/>
      <w:tcPr>
        <w:shd w:val="clear" w:color="92CCDC" w:fill="92CCDC" w:themeFill="accent5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BACC6" w:themeColor="accent5" w:sz="4" w:space="0"/>
          <w:right w:val="single" w:color="4BACC6" w:themeColor="accent5" w:sz="4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bottom w:val="single" w:color="4BACC6" w:themeColor="accent5" w:sz="4" w:space="0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b/>
        <w:sz w:val="22"/>
      </w:rPr>
      <w:tblPr/>
      <w:tcPr>
        <w:shd w:val="clear" w:color="FAC090" w:fill="FAC090" w:themeFill="accent6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F79646" w:themeColor="accent6" w:sz="4" w:space="0"/>
          <w:right w:val="single" w:color="F79646" w:themeColor="accent6" w:sz="4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bottom w:val="single" w:color="F79646" w:themeColor="accent6" w:sz="4" w:space="0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FFFFFF" w:themeColor="light1" w:sz="12" w:space="0"/>
        </w:tcBorders>
        <w:shd w:val="clear" w:color="7F7F7F" w:fill="7F7F7F" w:themeFill="text1" w:themeFillTint="80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000000" w:themeColor="tex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fill="4F81BD" w:themeFill="accent1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fill="4F81BD" w:themeFill="accent1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C0504D" w:themeColor="accent2" w:sz="32" w:space="0"/>
          <w:bottom w:val="single" w:color="FFFFFF" w:themeColor="light1" w:sz="12" w:space="0"/>
        </w:tcBorders>
        <w:shd w:val="clear" w:color="D99695" w:fill="D99695" w:themeFill="accent2" w:themeFillTint="97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C0504D" w:themeColor="accent2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C0504D" w:themeColor="accent2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695" w:fill="D99695" w:themeFill="accent2" w:themeFillTint="97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9BBB59" w:themeColor="accent3" w:sz="32" w:space="0"/>
          <w:bottom w:val="single" w:color="FFFFFF" w:themeColor="light1" w:sz="12" w:space="0"/>
        </w:tcBorders>
        <w:shd w:val="clear" w:color="C3D69B" w:fill="C3D69B" w:themeFill="accent3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9BBB59" w:themeColor="accent3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9BBB59" w:themeColor="accent3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B" w:fill="C3D69B" w:themeFill="accent3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8064A2" w:themeColor="accent4" w:sz="32" w:space="0"/>
          <w:bottom w:val="single" w:color="FFFFFF" w:themeColor="light1" w:sz="12" w:space="0"/>
        </w:tcBorders>
        <w:shd w:val="clear" w:color="B2A1C6" w:fill="B2A1C6" w:themeFill="accent4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8064A2" w:themeColor="accent4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8064A2" w:themeColor="accent4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fill="B2A1C6" w:themeFill="accent4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BACC6" w:themeColor="accent5" w:sz="32" w:space="0"/>
          <w:bottom w:val="single" w:color="FFFFFF" w:themeColor="light1" w:sz="12" w:space="0"/>
        </w:tcBorders>
        <w:shd w:val="clear" w:color="92CCDC" w:fill="92CCDC" w:themeFill="accent5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BACC6" w:themeColor="accent5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BACC6" w:themeColor="accent5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fill="92CCDC" w:themeFill="accent5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F79646" w:themeColor="accent6" w:sz="32" w:space="0"/>
          <w:bottom w:val="single" w:color="FFFFFF" w:themeColor="light1" w:sz="12" w:space="0"/>
        </w:tcBorders>
        <w:shd w:val="clear" w:color="FAC090" w:fill="FAC090" w:themeFill="accent6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F79646" w:themeColor="accent6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F79646" w:themeColor="accent6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fill="FAC090" w:themeFill="accent6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  <w:color w:themeColor="text1"/>
      </w:rPr>
      <w:tblPr/>
    </w:tblStylePr>
    <w:tblStylePr w:type="lastCol">
      <w:rPr>
        <w:b/>
        <w:color w:themeColor="text1"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/>
        <w:sz w:val="22"/>
      </w:rPr>
      <w:tblPr/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themeColor="accent1" w:themeShade="95"/>
      </w:rPr>
      <w:tblPr/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themeColor="accent1" w:themeShade="95"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  <w:color w:themeColor="accent1" w:themeShade="95"/>
      </w:rPr>
      <w:tblPr/>
    </w:tblStylePr>
    <w:tblStylePr w:type="lastCol">
      <w:rPr>
        <w:b/>
        <w:color w:themeColor="accent1" w:themeShade="95"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4" w:space="0"/>
        </w:tcBorders>
      </w:tcPr>
    </w:tblStylePr>
    <w:tblStylePr w:type="lastRow">
      <w:rPr>
        <w:b/>
        <w:color w:themeColor="accent2" w:themeTint="97" w:themeShade="95"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blStylePr w:type="firstRow">
      <w:rPr>
        <w:b/>
        <w:color w:themeColor="accent3" w:themeTint="98" w:themeShade="95"/>
      </w:rPr>
      <w:tblPr/>
      <w:tcPr>
        <w:tcBorders>
          <w:bottom w:val="single" w:color="9BBB59" w:themeColor="accent3" w:sz="4" w:space="0"/>
        </w:tcBorders>
      </w:tcPr>
    </w:tblStylePr>
    <w:tblStylePr w:type="lastRow">
      <w:rPr>
        <w:b/>
        <w:color w:themeColor="accent3" w:themeTint="98" w:themeShade="95"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  <w:color w:themeColor="accent3" w:themeTint="98" w:themeShade="95"/>
      </w:rPr>
      <w:tblPr/>
    </w:tblStylePr>
    <w:tblStylePr w:type="lastCol">
      <w:rPr>
        <w:b/>
        <w:color w:themeColor="accent3" w:themeTint="98" w:themeShade="95"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4" w:space="0"/>
        </w:tcBorders>
      </w:tcPr>
    </w:tblStylePr>
    <w:tblStylePr w:type="lastRow">
      <w:rPr>
        <w:b/>
        <w:color w:themeColor="accent4" w:themeTint="9a" w:themeShade="95"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themeColor="accent5" w:themeTint="9a" w:themeShade="95"/>
      </w:rPr>
      <w:tblPr/>
      <w:tcPr>
        <w:tcBorders>
          <w:bottom w:val="single" w:color="4BACC6" w:themeColor="accent5" w:sz="4" w:space="0"/>
        </w:tcBorders>
      </w:tcPr>
    </w:tblStylePr>
    <w:tblStylePr w:type="lastRow">
      <w:rPr>
        <w:b/>
        <w:color w:themeColor="accent5" w:themeTint="9a" w:themeShade="95"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  <w:color w:themeColor="accent5" w:themeTint="9a" w:themeShade="95"/>
      </w:rPr>
      <w:tblPr/>
    </w:tblStylePr>
    <w:tblStylePr w:type="lastCol">
      <w:rPr>
        <w:b/>
        <w:color w:themeColor="accent5" w:themeTint="9a" w:themeShade="95"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themeColor="accent6" w:themeTint="98" w:themeShade="95"/>
      </w:rPr>
      <w:tblPr/>
      <w:tcPr>
        <w:tcBorders>
          <w:bottom w:val="single" w:color="F79646" w:themeColor="accent6" w:sz="4" w:space="0"/>
        </w:tcBorders>
      </w:tcPr>
    </w:tblStylePr>
    <w:tblStylePr w:type="lastRow">
      <w:rPr>
        <w:b/>
        <w:color w:themeColor="accent6" w:themeTint="98" w:themeShade="95"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  <w:color w:themeColor="accent6" w:themeTint="98" w:themeShade="95"/>
      </w:rPr>
      <w:tblPr/>
    </w:tblStylePr>
    <w:tblStylePr w:type="lastCol">
      <w:rPr>
        <w:b/>
        <w:color w:themeColor="accent6" w:themeTint="98" w:themeShade="95"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firstRow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color="4F81BD" w:themeColor="accent1" w:sz="4" w:space="0"/>
      </w:tblBorders>
    </w:tblPr>
    <w:tblStylePr w:type="firstRow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color="D99695" w:themeColor="accent2" w:themeTint="97" w:sz="4" w:space="0"/>
      </w:tblBorders>
    </w:tblPr>
    <w:tblStylePr w:type="firstRow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color="C3D69B" w:themeColor="accent3" w:themeTint="98" w:sz="4" w:space="0"/>
      </w:tblBorders>
    </w:tblPr>
    <w:tblStylePr w:type="firstRow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color="B2A1C6" w:themeColor="accent4" w:themeTint="9a" w:sz="4" w:space="0"/>
      </w:tblBorders>
    </w:tblPr>
    <w:tblStylePr w:type="firstRow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color="92CCDC" w:themeColor="accent5" w:themeTint="9a" w:sz="4" w:space="0"/>
      </w:tblBorders>
    </w:tblPr>
    <w:tblStylePr w:type="firstRow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color="FAC090" w:themeColor="accent6" w:themeTint="98" w:sz="4" w:space="0"/>
      </w:tblBorders>
    </w:tblPr>
    <w:tblStylePr w:type="firstRow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customStyle="1" w:styleId="Lined-Accent">
    <w:name w:val="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Lined-Accent1">
    <w:name w:val="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BorderedLined-Accent1">
    <w:name w:val="Bordered &amp; 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4F81BD" w:themeColor="accent1" w:sz="4" w:space="0"/>
        <w:insideV w:val="single" w:color="4F81BD" w:themeColor="accent1" w:sz="4" w:space="0"/>
      </w:tblBorders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C0504D" w:themeColor="accent2" w:sz="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C0504D" w:themeColor="accent2" w:sz="4" w:space="0"/>
        <w:insideV w:val="single" w:color="C0504D" w:themeColor="accent2" w:sz="4" w:space="0"/>
      </w:tblBorders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9BBB59" w:themeColor="accent3" w:sz="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9BBB59" w:themeColor="accent3" w:sz="4" w:space="0"/>
        <w:insideV w:val="single" w:color="9BBB59" w:themeColor="accent3" w:sz="4" w:space="0"/>
      </w:tblBorders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8064A2" w:themeColor="accent4" w:sz="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8064A2" w:themeColor="accent4" w:sz="4" w:space="0"/>
        <w:insideV w:val="single" w:color="8064A2" w:themeColor="accent4" w:sz="4" w:space="0"/>
      </w:tblBorders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sz w:val="22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4F81BD" w:themeColor="accen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F81BD" w:themeColor="accent1" w:sz="12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sz w:val="22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C0504D" w:themeColor="accent2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C0504D" w:themeColor="accent2" w:sz="12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sz w:val="22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9BBB59" w:themeColor="accent3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9BBB59" w:themeColor="accent3" w:sz="12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sz w:val="22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8064A2" w:themeColor="accent4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8064A2" w:themeColor="accent4" w:sz="12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sz w:val="22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4BACC6" w:themeColor="accent5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BACC6" w:themeColor="accent5" w:sz="12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sz w:val="22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F79646" w:themeColor="accent6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F79646" w:themeColor="accent6" w:sz="12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TableGrid">
    <w:name w:val="Table Grid"/>
    <w:basedOn w:val="TableNormal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eader" Target="header4.xml"/><Relationship Id="rId10" Type="http://schemas.openxmlformats.org/officeDocument/2006/relationships/header" Target="header5.xml"/><Relationship Id="rId11" Type="http://schemas.openxmlformats.org/officeDocument/2006/relationships/header" Target="header6.xml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header" Target="header7.xml"/><Relationship Id="rId16" Type="http://schemas.openxmlformats.org/officeDocument/2006/relationships/header" Target="header8.xml"/><Relationship Id="rId17" Type="http://schemas.openxmlformats.org/officeDocument/2006/relationships/header" Target="header9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<Relationship Id="rId21" Type="http://schemas.openxmlformats.org/officeDocument/2006/relationships/customXml" Target="../customXml/item1.xml"/><Relationship Id="rId22" Type="http://schemas.openxmlformats.org/officeDocument/2006/relationships/customXml" Target="../customXml/item2.xml"/><Relationship Id="rId23" Type="http://schemas.openxmlformats.org/officeDocument/2006/relationships/customXml" Target="../customXml/item3.xml"/><Relationship Id="rId24" Type="http://schemas.openxmlformats.org/officeDocument/2006/relationships/customXml" Target="../customXml/item4.xml"/><Relationship Id="rId25" Type="http://schemas.openxmlformats.org/officeDocument/2006/relationships/customXml" Target="../customXml/item5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5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8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9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b0427b9-7183-41cf-be21-893d1506a1a1">OSVSPT-1421809704-47288</_dlc_DocId>
    <_dlc_DocIdUrl xmlns="eb0427b9-7183-41cf-be21-893d1506a1a1">
      <Url>https://oilserv.sharepoint.com/SIU/_layouts/15/DocIdRedir.aspx?ID=OSVSPT-1421809704-47288</Url>
      <Description>OSVSPT-1421809704-47288</Description>
    </_dlc_DocIdUrl>
    <lcf76f155ced4ddcb4097134ff3c332f xmlns="c92fc264-5bbe-494e-8b6d-9e3f728eb7bd">
      <Terms xmlns="http://schemas.microsoft.com/office/infopath/2007/PartnerControls"/>
    </lcf76f155ced4ddcb4097134ff3c332f>
    <TaxCatchAll xmlns="eb0427b9-7183-41cf-be21-893d1506a1a1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EE33CA981E914AA18FC2A5D2E8351B" ma:contentTypeVersion="16" ma:contentTypeDescription="Create a new document." ma:contentTypeScope="" ma:versionID="7285961a972107157df6a909162a7875">
  <xsd:schema xmlns:xsd="http://www.w3.org/2001/XMLSchema" xmlns:xs="http://www.w3.org/2001/XMLSchema" xmlns:p="http://schemas.microsoft.com/office/2006/metadata/properties" xmlns:ns2="eb0427b9-7183-41cf-be21-893d1506a1a1" xmlns:ns3="c92fc264-5bbe-494e-8b6d-9e3f728eb7bd" targetNamespace="http://schemas.microsoft.com/office/2006/metadata/properties" ma:root="true" ma:fieldsID="52ff59776a3bf16690e18d0f0a5f18d1" ns2:_="" ns3:_="">
    <xsd:import namespace="eb0427b9-7183-41cf-be21-893d1506a1a1"/>
    <xsd:import namespace="c92fc264-5bbe-494e-8b6d-9e3f728eb7b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2:SharedWithUsers" minOccurs="0"/>
                <xsd:element ref="ns2:SharedWithDetail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0427b9-7183-41cf-be21-893d1506a1a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6" nillable="true" ma:displayName="Taxonomy Catch All Column" ma:hidden="true" ma:list="{0731d389-e8fc-4f13-8b24-00709cfc5ced}" ma:internalName="TaxCatchAll" ma:showField="CatchAllData" ma:web="eb0427b9-7183-41cf-be21-893d1506a1a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2fc264-5bbe-494e-8b6d-9e3f728eb7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5" nillable="true" ma:taxonomy="true" ma:internalName="lcf76f155ced4ddcb4097134ff3c332f" ma:taxonomyFieldName="MediaServiceImageTags" ma:displayName="Image Tags" ma:readOnly="false" ma:fieldId="{5cf76f15-5ced-4ddc-b409-7134ff3c332f}" ma:taxonomyMulti="true" ma:sspId="379db62b-911b-4f06-8c3a-d8966f95c0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507599-D27C-417D-8F9E-51EA3EF777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4750B2-5D3C-44A9-9F73-F184AC1D2D3D}">
  <ds:schemaRefs>
    <ds:schemaRef ds:uri="http://schemas.microsoft.com/office/2006/metadata/properties"/>
    <ds:schemaRef ds:uri="http://schemas.microsoft.com/office/infopath/2007/PartnerControls"/>
    <ds:schemaRef ds:uri="eb0427b9-7183-41cf-be21-893d1506a1a1"/>
    <ds:schemaRef ds:uri="c92fc264-5bbe-494e-8b6d-9e3f728eb7bd"/>
  </ds:schemaRefs>
</ds:datastoreItem>
</file>

<file path=customXml/itemProps3.xml><?xml version="1.0" encoding="utf-8"?>
<ds:datastoreItem xmlns:ds="http://schemas.openxmlformats.org/officeDocument/2006/customXml" ds:itemID="{436D13C6-D22F-4CD3-98FA-62323F1B2EAB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D7B88D07-B021-4290-83B8-9E7F707C37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0427b9-7183-41cf-be21-893d1506a1a1"/>
    <ds:schemaRef ds:uri="c92fc264-5bbe-494e-8b6d-9e3f728eb7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AAB8518-125B-419F-AC05-2F8D091B3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1992</TotalTime>
  <Application>LibreOffice/25.2.4.3$MacOSX_X86_64 LibreOffice_project/33e196637044ead23f5c3226cde09b47731f7e27</Application>
  <AppVersion>15.0000</AppVersion>
  <Pages>16</Pages>
  <Words>607</Words>
  <Characters>3343</Characters>
  <CharactersWithSpaces>3839</CharactersWithSpaces>
  <Paragraphs>163</Paragraphs>
  <Company>AR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2024-10-19T20:03:00Z</dcterms:created>
  <dc:creator>Honghai Bao</dc:creator>
  <dc:description/>
  <dc:language>en-US</dc:language>
  <cp:lastModifiedBy/>
  <cp:lastPrinted>2024-12-04T08:18:57Z</cp:lastPrinted>
  <dcterms:modified xsi:type="dcterms:W3CDTF">2025-07-11T23:22:05Z</dcterms:modified>
  <cp:revision>278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0x0101005AEE33CA981E914AA18FC2A5D2E8351B</vt:lpwstr>
  </property>
  <property fmtid="{D5CDD505-2E9C-101B-9397-08002B2CF9AE}" pid="3" name="GrammarlyDocumentId">
    <vt:lpwstr>7a02f953e5e963d46c297c23f1c4a5756643ff6632abd400f37081783a130079</vt:lpwstr>
  </property>
  <property fmtid="{D5CDD505-2E9C-101B-9397-08002B2CF9AE}" pid="4" name="_dlc_DocIdItemGuid">
    <vt:lpwstr>d40f69c3-5549-43e9-bdf1-f428fff0e5dd</vt:lpwstr>
  </property>
</Properties>
</file>